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8" w:rsidRPr="00AB523F" w:rsidRDefault="00206B98" w:rsidP="00206B9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_Toc320543639"/>
      <w:r w:rsidRPr="00AB523F">
        <w:rPr>
          <w:rFonts w:ascii="Times New Roman" w:hAnsi="Times New Roman" w:cs="Times New Roman"/>
          <w:sz w:val="22"/>
          <w:szCs w:val="22"/>
        </w:rPr>
        <w:t>Примітка. Потенційні зобов'язання банку.</w:t>
      </w:r>
      <w:bookmarkEnd w:id="0"/>
    </w:p>
    <w:p w:rsidR="00EB013C" w:rsidRPr="00AB523F" w:rsidRDefault="00EB013C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AB523F">
        <w:rPr>
          <w:rFonts w:ascii="Times New Roman" w:hAnsi="Times New Roman"/>
          <w:b/>
          <w:i/>
          <w:sz w:val="22"/>
          <w:szCs w:val="22"/>
        </w:rPr>
        <w:t>Судові процедури</w:t>
      </w:r>
      <w:r w:rsidRPr="00AB523F">
        <w:rPr>
          <w:rFonts w:ascii="Times New Roman" w:hAnsi="Times New Roman"/>
          <w:b/>
          <w:sz w:val="22"/>
          <w:szCs w:val="22"/>
        </w:rPr>
        <w:t xml:space="preserve">. </w:t>
      </w:r>
    </w:p>
    <w:p w:rsidR="000E6F6A" w:rsidRPr="00AB523F" w:rsidRDefault="000E6F6A" w:rsidP="000E6F6A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>В ході поточної діяльності Банк час від часу одержує претензії. Виходячи з власної оцінки та внутрішніх професійних консультацій, керівництво Банку вважає, що банк не зазнає суттєвих не нарахованих збитків у результаті судових позовів. Таким чином, у цій фінансовій звітності відповідний резерв не створювався.</w:t>
      </w:r>
    </w:p>
    <w:p w:rsidR="000E6F6A" w:rsidRPr="00AB523F" w:rsidRDefault="000E6F6A" w:rsidP="000E6F6A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>Банк вважає, непередбаченими судові витрати, які можуть бути понесені Банком при наданні позовів до суду щодо повернення прострочених активів клієнтами. Під такі активи Банком повністю формується резерви і витрати можуть бути компенсовані при позитивному рішенні суду на користь Банку.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AB523F">
        <w:rPr>
          <w:rFonts w:ascii="Times New Roman" w:hAnsi="Times New Roman"/>
          <w:b/>
          <w:i/>
          <w:sz w:val="22"/>
          <w:szCs w:val="22"/>
        </w:rPr>
        <w:t>Податкове законодавство</w:t>
      </w:r>
      <w:r w:rsidRPr="00AB523F">
        <w:rPr>
          <w:rFonts w:ascii="Times New Roman" w:hAnsi="Times New Roman"/>
          <w:b/>
          <w:sz w:val="22"/>
          <w:szCs w:val="22"/>
        </w:rPr>
        <w:t xml:space="preserve">. 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>Деякі норми податкового законодавства України можуть тлумачитись по-різному й змінюватись. Відповідні органи можуть не погодитися з тлумаченням цього законодавства керівництвом у зв'язку з діяльністю Банку та операціями в рамках цієї діяльності. Податкові органи можуть займати більш жорстку позицію у своєму тлумаченні законодавства та податкових розрахунків, тому існує можливість, що операції та діяльність, які раніше не заперечувались, можуть бути оскарженими.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>У результаті можуть бути нараховані додаткові суми податків, штрафів та пені. Податкові органи можуть перевіряти дотримання норм податкового законодавства у фінансових періодах протягом трьох календарних років після їх закінчення. За певних обставин перевірка може стосуватись довших періодів.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</w:rPr>
      </w:pPr>
      <w:r w:rsidRPr="00AB523F">
        <w:rPr>
          <w:rFonts w:ascii="Times New Roman" w:hAnsi="Times New Roman"/>
          <w:b/>
          <w:i/>
          <w:sz w:val="22"/>
          <w:szCs w:val="22"/>
        </w:rPr>
        <w:t xml:space="preserve">Зобов'язання з капітальних вкладень. 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 xml:space="preserve">Станом на </w:t>
      </w:r>
      <w:r w:rsidR="005E237C" w:rsidRPr="00AB523F">
        <w:rPr>
          <w:rFonts w:ascii="Times New Roman" w:hAnsi="Times New Roman"/>
          <w:sz w:val="22"/>
          <w:szCs w:val="22"/>
        </w:rPr>
        <w:t>1</w:t>
      </w:r>
      <w:r w:rsidRPr="00AB523F">
        <w:rPr>
          <w:rFonts w:ascii="Times New Roman" w:hAnsi="Times New Roman"/>
          <w:sz w:val="22"/>
          <w:szCs w:val="22"/>
        </w:rPr>
        <w:t xml:space="preserve"> </w:t>
      </w:r>
      <w:r w:rsidR="00785C19" w:rsidRPr="00AB523F">
        <w:rPr>
          <w:rFonts w:ascii="Times New Roman" w:hAnsi="Times New Roman"/>
          <w:sz w:val="22"/>
          <w:szCs w:val="22"/>
        </w:rPr>
        <w:t>січня</w:t>
      </w:r>
      <w:r w:rsidRPr="00AB523F">
        <w:rPr>
          <w:rFonts w:ascii="Times New Roman" w:hAnsi="Times New Roman"/>
          <w:sz w:val="22"/>
          <w:szCs w:val="22"/>
        </w:rPr>
        <w:t xml:space="preserve"> 201</w:t>
      </w:r>
      <w:r w:rsidR="00FF29A1" w:rsidRPr="00AB523F">
        <w:rPr>
          <w:rFonts w:ascii="Times New Roman" w:hAnsi="Times New Roman"/>
          <w:sz w:val="22"/>
          <w:szCs w:val="22"/>
        </w:rPr>
        <w:t>5</w:t>
      </w:r>
      <w:r w:rsidRPr="00AB523F">
        <w:rPr>
          <w:rFonts w:ascii="Times New Roman" w:hAnsi="Times New Roman"/>
          <w:sz w:val="22"/>
          <w:szCs w:val="22"/>
        </w:rPr>
        <w:t xml:space="preserve"> року та </w:t>
      </w:r>
      <w:r w:rsidR="00CF3DBE" w:rsidRPr="00AB523F">
        <w:rPr>
          <w:rFonts w:ascii="Times New Roman" w:hAnsi="Times New Roman"/>
          <w:sz w:val="22"/>
          <w:szCs w:val="22"/>
        </w:rPr>
        <w:t xml:space="preserve">1 </w:t>
      </w:r>
      <w:r w:rsidR="006E41F8" w:rsidRPr="00AB523F">
        <w:rPr>
          <w:rFonts w:ascii="Times New Roman" w:hAnsi="Times New Roman"/>
          <w:sz w:val="22"/>
          <w:szCs w:val="22"/>
        </w:rPr>
        <w:t>жовтня</w:t>
      </w:r>
      <w:r w:rsidRPr="00AB523F">
        <w:rPr>
          <w:rFonts w:ascii="Times New Roman" w:hAnsi="Times New Roman"/>
          <w:sz w:val="22"/>
          <w:szCs w:val="22"/>
        </w:rPr>
        <w:t xml:space="preserve"> 201</w:t>
      </w:r>
      <w:r w:rsidR="00D64A8B" w:rsidRPr="00AB523F">
        <w:rPr>
          <w:rFonts w:ascii="Times New Roman" w:hAnsi="Times New Roman"/>
          <w:sz w:val="22"/>
          <w:szCs w:val="22"/>
        </w:rPr>
        <w:t>5</w:t>
      </w:r>
      <w:r w:rsidRPr="00AB523F">
        <w:rPr>
          <w:rFonts w:ascii="Times New Roman" w:hAnsi="Times New Roman"/>
          <w:sz w:val="22"/>
          <w:szCs w:val="22"/>
        </w:rPr>
        <w:t xml:space="preserve"> року Банк не мав контрактних зобов'язань, пов'язаних із придбанням основних засобів та нематеріальних активів. 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i/>
          <w:sz w:val="22"/>
          <w:szCs w:val="22"/>
        </w:rPr>
      </w:pPr>
    </w:p>
    <w:p w:rsidR="00206B98" w:rsidRPr="00AB523F" w:rsidRDefault="00206B98" w:rsidP="00D64A8B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b/>
          <w:i/>
          <w:sz w:val="22"/>
          <w:szCs w:val="22"/>
        </w:rPr>
        <w:t>Зобов'язання оперативного лізингу</w:t>
      </w:r>
      <w:r w:rsidR="00D64A8B" w:rsidRPr="00AB523F">
        <w:rPr>
          <w:rFonts w:ascii="Times New Roman" w:hAnsi="Times New Roman"/>
          <w:b/>
          <w:i/>
          <w:sz w:val="22"/>
          <w:szCs w:val="22"/>
        </w:rPr>
        <w:t xml:space="preserve"> відсутні</w:t>
      </w:r>
      <w:r w:rsidRPr="00AB523F">
        <w:rPr>
          <w:rFonts w:ascii="Times New Roman" w:hAnsi="Times New Roman"/>
          <w:sz w:val="22"/>
          <w:szCs w:val="22"/>
        </w:rPr>
        <w:t xml:space="preserve">. 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</w:rPr>
      </w:pPr>
      <w:r w:rsidRPr="00AB523F">
        <w:rPr>
          <w:rFonts w:ascii="Times New Roman" w:hAnsi="Times New Roman"/>
          <w:b/>
          <w:i/>
          <w:sz w:val="22"/>
          <w:szCs w:val="22"/>
        </w:rPr>
        <w:t xml:space="preserve">Зобов'язання, що пов'язані з кредитуванням. 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>Головною метою цих інструментів є забезпечення наявності грошових коштів для задоволення фінансових потреб клієнтів. Гарантії, які являють собою безвідкличні гарантії того, що Банк здійснить платежі на користь третіх сторін у випадку не виконання клієнтами своїх зобов'язань, мають той самий кредитний ризик, що й кредити.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>Зобов'язання що пов'язані з кредитуванням включають невикористані суми, призначені для кредитування у формі кредитів та гарантій. Стосовно кредитного ризику за наданими зобов'язаннями з кредитування, невикористаними кредитними лініями та гарантіями Банк наражається на потенційні збитки в загальній сумі невикористаних зобов'язань. Проте можлива сума збитків є меншою за загальну суму невикористаних зобов'язань, оскільки виконання більшості зобов'язань щодо надання кредитів залежить від дотримання клієнтами певних кредитних стандартів.</w:t>
      </w:r>
    </w:p>
    <w:p w:rsidR="00206B98" w:rsidRPr="00AB523F" w:rsidRDefault="00206B98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>Банк відстежує строки до погашення зобов'язань, пов'язаних з кредитуванням, оскільки більш довгострокові зобов'язання зазвичай характеризуються вищим кредитним ризиком, ніж короткострокові.</w:t>
      </w:r>
    </w:p>
    <w:p w:rsidR="00206B98" w:rsidRPr="00AB523F" w:rsidRDefault="000E6F6A" w:rsidP="00206B98">
      <w:pPr>
        <w:pStyle w:val="a3"/>
        <w:spacing w:before="6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b/>
          <w:sz w:val="22"/>
          <w:szCs w:val="22"/>
        </w:rPr>
        <w:br w:type="page"/>
      </w:r>
      <w:r w:rsidR="00206B98" w:rsidRPr="00AB523F">
        <w:rPr>
          <w:rFonts w:ascii="Times New Roman" w:hAnsi="Times New Roman"/>
          <w:b/>
          <w:sz w:val="22"/>
          <w:szCs w:val="22"/>
        </w:rPr>
        <w:lastRenderedPageBreak/>
        <w:t>Таблиця</w:t>
      </w:r>
      <w:r w:rsidR="00E94BC2" w:rsidRPr="00AB523F">
        <w:rPr>
          <w:rFonts w:ascii="Times New Roman" w:hAnsi="Times New Roman"/>
          <w:b/>
          <w:sz w:val="22"/>
          <w:szCs w:val="22"/>
        </w:rPr>
        <w:t xml:space="preserve"> </w:t>
      </w:r>
      <w:r w:rsidR="00206B98" w:rsidRPr="00AB523F">
        <w:rPr>
          <w:rFonts w:ascii="Times New Roman" w:hAnsi="Times New Roman"/>
          <w:b/>
          <w:sz w:val="22"/>
          <w:szCs w:val="22"/>
        </w:rPr>
        <w:t>1.</w:t>
      </w:r>
      <w:r w:rsidR="00206B98" w:rsidRPr="00AB523F">
        <w:rPr>
          <w:rFonts w:ascii="Times New Roman" w:hAnsi="Times New Roman"/>
          <w:sz w:val="22"/>
          <w:szCs w:val="22"/>
        </w:rPr>
        <w:t xml:space="preserve"> Структура зобов'язань, що пов'язані з кредитуванням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3720"/>
        <w:gridCol w:w="1260"/>
        <w:gridCol w:w="1988"/>
        <w:gridCol w:w="1991"/>
      </w:tblGrid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98" w:rsidRPr="00AB523F" w:rsidRDefault="00206B98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Рядок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98" w:rsidRPr="00AB523F" w:rsidRDefault="00206B98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Найменування статті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98" w:rsidRPr="00AB523F" w:rsidRDefault="00206B98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Примітки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98" w:rsidRPr="00AB523F" w:rsidRDefault="00206B98" w:rsidP="00F5450F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01.</w:t>
            </w:r>
            <w:r w:rsidR="00F5450F" w:rsidRPr="00AB523F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AB523F">
              <w:rPr>
                <w:rFonts w:ascii="Times New Roman" w:hAnsi="Times New Roman"/>
                <w:sz w:val="22"/>
                <w:szCs w:val="22"/>
              </w:rPr>
              <w:t>.201</w:t>
            </w:r>
            <w:r w:rsidR="00B74D75" w:rsidRPr="00AB523F">
              <w:rPr>
                <w:rFonts w:ascii="Times New Roman" w:hAnsi="Times New Roman"/>
                <w:sz w:val="22"/>
                <w:szCs w:val="22"/>
              </w:rPr>
              <w:t>5</w:t>
            </w:r>
            <w:r w:rsidRPr="00AB52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6B98" w:rsidRPr="00AB523F" w:rsidRDefault="00206B98" w:rsidP="00FF29A1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01.01.201</w:t>
            </w:r>
            <w:r w:rsidR="00FF29A1" w:rsidRPr="00AB523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98" w:rsidRPr="00AB523F" w:rsidRDefault="00206B98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98" w:rsidRPr="00AB523F" w:rsidRDefault="00206B98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2 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98" w:rsidRPr="00AB523F" w:rsidRDefault="00206B98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3 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98" w:rsidRPr="00AB523F" w:rsidRDefault="00206B98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4 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6B98" w:rsidRPr="00AB523F" w:rsidRDefault="00206B98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5 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Зобов'язання з кредитування, що надані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D123A9" w:rsidRDefault="00971C71" w:rsidP="00EB09BD">
            <w:pPr>
              <w:pStyle w:val="a3"/>
              <w:spacing w:before="60" w:beforeAutospacing="0" w:after="0" w:afterAutospacing="0"/>
              <w:ind w:right="34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123A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D123A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bookmarkStart w:id="1" w:name="_GoBack"/>
            <w:bookmarkEnd w:id="1"/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9A1" w:rsidRPr="00AB523F" w:rsidRDefault="00FF29A1" w:rsidP="00D920F8">
            <w:pPr>
              <w:pStyle w:val="a3"/>
              <w:spacing w:before="60" w:beforeAutospacing="0" w:after="0" w:afterAutospacing="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1 322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2 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Невикористані кредитні лінії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971C71" w:rsidP="00F84394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B523F">
              <w:rPr>
                <w:rFonts w:ascii="Times New Roman" w:hAnsi="Times New Roman"/>
                <w:sz w:val="22"/>
                <w:szCs w:val="22"/>
                <w:lang w:val="en-US"/>
              </w:rPr>
              <w:t>200 520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9A1" w:rsidRPr="00AB523F" w:rsidRDefault="00FF29A1" w:rsidP="00D920F8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193 342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3 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Експортні акредитиви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1A19C6" w:rsidP="00F84394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9A1" w:rsidRPr="00AB523F" w:rsidRDefault="00FF29A1" w:rsidP="00D920F8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4 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Імпортні акредитиви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1A19C6" w:rsidP="00F84394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9A1" w:rsidRPr="00AB523F" w:rsidRDefault="00FF29A1" w:rsidP="00D920F8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5 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Гарантії видані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971C71" w:rsidP="00E94C76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B523F">
              <w:rPr>
                <w:rFonts w:ascii="Times New Roman" w:hAnsi="Times New Roman"/>
                <w:sz w:val="22"/>
                <w:szCs w:val="22"/>
                <w:lang w:val="en-US"/>
              </w:rPr>
              <w:t>305 349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9A1" w:rsidRPr="00AB523F" w:rsidRDefault="00FF29A1" w:rsidP="00D920F8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318 200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6 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Інші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1A19C6" w:rsidP="00F84394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2 780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9A1" w:rsidRPr="00AB523F" w:rsidRDefault="00FF29A1" w:rsidP="00D920F8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7 458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7 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Резерв за зобов'язаннями, що пов'язані з кредитуванням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1A19C6" w:rsidP="00971C71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(</w:t>
            </w:r>
            <w:r w:rsidR="00971C71" w:rsidRPr="00AB523F">
              <w:rPr>
                <w:rFonts w:ascii="Times New Roman" w:hAnsi="Times New Roman"/>
                <w:sz w:val="22"/>
                <w:szCs w:val="22"/>
                <w:lang w:val="en-US"/>
              </w:rPr>
              <w:t>2 738</w:t>
            </w:r>
            <w:r w:rsidRPr="00AB52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9A1" w:rsidRPr="00AB523F" w:rsidRDefault="00FF29A1" w:rsidP="00D920F8">
            <w:pPr>
              <w:spacing w:before="6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(3 182)</w:t>
            </w:r>
          </w:p>
        </w:tc>
      </w:tr>
      <w:tr w:rsidR="00AB523F" w:rsidRPr="00AB523F" w:rsidTr="00206B98">
        <w:trPr>
          <w:tblCellSpacing w:w="15" w:type="dxa"/>
        </w:trPr>
        <w:tc>
          <w:tcPr>
            <w:tcW w:w="3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8 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Усього зобов'язань, що пов'язані з кредитуванням за мінусом резерву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AB523F" w:rsidRDefault="00FF29A1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A1" w:rsidRPr="00EB33DA" w:rsidRDefault="00971C71" w:rsidP="00971C71">
            <w:pPr>
              <w:pStyle w:val="a3"/>
              <w:spacing w:before="60" w:beforeAutospacing="0" w:after="0" w:afterAutospacing="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  <w:lang w:val="en-US"/>
              </w:rPr>
              <w:t>505 96</w:t>
            </w:r>
            <w:r w:rsidR="00EB33D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9A1" w:rsidRPr="00AB523F" w:rsidRDefault="00FF29A1" w:rsidP="00D920F8">
            <w:pPr>
              <w:pStyle w:val="a3"/>
              <w:spacing w:before="60" w:beforeAutospacing="0" w:after="0" w:afterAutospacing="0"/>
              <w:ind w:right="3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517 140</w:t>
            </w:r>
          </w:p>
        </w:tc>
      </w:tr>
    </w:tbl>
    <w:p w:rsidR="00206B98" w:rsidRPr="00AB523F" w:rsidRDefault="00206B98" w:rsidP="00206B98">
      <w:pPr>
        <w:rPr>
          <w:rFonts w:ascii="Times New Roman" w:hAnsi="Times New Roman"/>
          <w:sz w:val="22"/>
          <w:szCs w:val="22"/>
        </w:rPr>
      </w:pPr>
    </w:p>
    <w:p w:rsidR="00646C3F" w:rsidRPr="00AB523F" w:rsidRDefault="00646C3F" w:rsidP="00646C3F">
      <w:pPr>
        <w:pStyle w:val="a3"/>
        <w:spacing w:before="6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AB523F">
        <w:rPr>
          <w:rFonts w:ascii="Times New Roman" w:hAnsi="Times New Roman"/>
          <w:b/>
          <w:sz w:val="22"/>
          <w:szCs w:val="22"/>
        </w:rPr>
        <w:t>Таблиця 2.</w:t>
      </w:r>
      <w:r w:rsidRPr="00AB523F">
        <w:rPr>
          <w:rFonts w:ascii="Times New Roman" w:hAnsi="Times New Roman"/>
          <w:sz w:val="22"/>
          <w:szCs w:val="22"/>
        </w:rPr>
        <w:t xml:space="preserve"> Зобов'язання з кредитування у розрізі валют</w:t>
      </w:r>
    </w:p>
    <w:tbl>
      <w:tblPr>
        <w:tblW w:w="5000" w:type="pct"/>
        <w:jc w:val="righ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9"/>
        <w:gridCol w:w="4360"/>
        <w:gridCol w:w="2246"/>
        <w:gridCol w:w="2264"/>
      </w:tblGrid>
      <w:tr w:rsidR="00AB523F" w:rsidRPr="00AB523F" w:rsidTr="00646C3F">
        <w:trPr>
          <w:tblCellSpacing w:w="18" w:type="dxa"/>
          <w:jc w:val="right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Рядок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Найменування статті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 w:rsidP="00971C7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01.</w:t>
            </w:r>
            <w:r w:rsidR="00971C71" w:rsidRPr="00AB523F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AB523F">
              <w:rPr>
                <w:rFonts w:ascii="Times New Roman" w:hAnsi="Times New Roman"/>
                <w:sz w:val="22"/>
                <w:szCs w:val="22"/>
              </w:rPr>
              <w:t>.2015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</w:tr>
      <w:tr w:rsidR="00AB523F" w:rsidRPr="00AB523F" w:rsidTr="00646C3F">
        <w:trPr>
          <w:tblCellSpacing w:w="18" w:type="dxa"/>
          <w:jc w:val="right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B523F" w:rsidRPr="00AB523F" w:rsidTr="00EB33DA">
        <w:trPr>
          <w:tblCellSpacing w:w="18" w:type="dxa"/>
          <w:jc w:val="right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1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Гривня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3F" w:rsidRPr="00AB523F" w:rsidRDefault="00EB33DA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462 297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495 058</w:t>
            </w:r>
          </w:p>
        </w:tc>
      </w:tr>
      <w:tr w:rsidR="00AB523F" w:rsidRPr="00AB523F" w:rsidTr="00EB33DA">
        <w:trPr>
          <w:tblCellSpacing w:w="18" w:type="dxa"/>
          <w:jc w:val="right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2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Долар США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3F" w:rsidRPr="00AB523F" w:rsidRDefault="00EB33DA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36 825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21 933</w:t>
            </w:r>
          </w:p>
        </w:tc>
      </w:tr>
      <w:tr w:rsidR="00AB523F" w:rsidRPr="00AB523F" w:rsidTr="00EB33DA">
        <w:trPr>
          <w:tblCellSpacing w:w="18" w:type="dxa"/>
          <w:jc w:val="right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3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Євро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3F" w:rsidRPr="00AB523F" w:rsidRDefault="00EB33DA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2 677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</w:tr>
      <w:tr w:rsidR="00AB523F" w:rsidRPr="00AB523F" w:rsidTr="00EB33DA">
        <w:trPr>
          <w:tblCellSpacing w:w="18" w:type="dxa"/>
          <w:jc w:val="right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4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Інші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3F" w:rsidRPr="00EB33DA" w:rsidRDefault="00EB33DA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4 163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</w:tr>
      <w:tr w:rsidR="00AB523F" w:rsidRPr="00AB523F" w:rsidTr="00EB33DA">
        <w:trPr>
          <w:tblCellSpacing w:w="18" w:type="dxa"/>
          <w:jc w:val="right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5 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3F" w:rsidRPr="00EB33DA" w:rsidRDefault="00EB33DA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505 962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3F" w:rsidRPr="00AB523F" w:rsidRDefault="00646C3F">
            <w:pPr>
              <w:pStyle w:val="a3"/>
              <w:ind w:right="3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517 140</w:t>
            </w:r>
          </w:p>
        </w:tc>
      </w:tr>
    </w:tbl>
    <w:p w:rsidR="00646C3F" w:rsidRPr="00AB523F" w:rsidRDefault="00646C3F" w:rsidP="00206B98">
      <w:pPr>
        <w:rPr>
          <w:rFonts w:ascii="Times New Roman" w:hAnsi="Times New Roman"/>
          <w:sz w:val="22"/>
          <w:szCs w:val="22"/>
        </w:rPr>
      </w:pPr>
    </w:p>
    <w:p w:rsidR="00206B98" w:rsidRPr="00AB523F" w:rsidRDefault="00206B98" w:rsidP="00206B98">
      <w:pPr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 xml:space="preserve"> </w:t>
      </w:r>
      <w:r w:rsidRPr="00AB523F">
        <w:rPr>
          <w:rFonts w:ascii="Times New Roman" w:hAnsi="Times New Roman"/>
          <w:sz w:val="22"/>
          <w:szCs w:val="22"/>
        </w:rPr>
        <w:tab/>
        <w:t xml:space="preserve">Загальна сума заборгованості за зобов'язаннями, пов'язаними з кредитуванням необов'язково являє собою майбутні потреби у грошових коштах, оскільки строк дії таких фінансових інструментів може закінчитися без фінансування. </w:t>
      </w:r>
    </w:p>
    <w:p w:rsidR="00206B98" w:rsidRPr="00AB523F" w:rsidRDefault="00785C19" w:rsidP="00206B98">
      <w:pPr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 xml:space="preserve">Станом на </w:t>
      </w:r>
      <w:r w:rsidR="00206B98" w:rsidRPr="00AB523F">
        <w:rPr>
          <w:rFonts w:ascii="Times New Roman" w:hAnsi="Times New Roman"/>
          <w:sz w:val="22"/>
          <w:szCs w:val="22"/>
        </w:rPr>
        <w:t xml:space="preserve">1 </w:t>
      </w:r>
      <w:r w:rsidRPr="00AB523F">
        <w:rPr>
          <w:rFonts w:ascii="Times New Roman" w:hAnsi="Times New Roman"/>
          <w:sz w:val="22"/>
          <w:szCs w:val="22"/>
        </w:rPr>
        <w:t>січня</w:t>
      </w:r>
      <w:r w:rsidR="00206B98" w:rsidRPr="00AB523F">
        <w:rPr>
          <w:rFonts w:ascii="Times New Roman" w:hAnsi="Times New Roman"/>
          <w:sz w:val="22"/>
          <w:szCs w:val="22"/>
        </w:rPr>
        <w:t xml:space="preserve"> 201</w:t>
      </w:r>
      <w:r w:rsidR="00FF29A1" w:rsidRPr="00AB523F">
        <w:rPr>
          <w:rFonts w:ascii="Times New Roman" w:hAnsi="Times New Roman"/>
          <w:sz w:val="22"/>
          <w:szCs w:val="22"/>
        </w:rPr>
        <w:t>5</w:t>
      </w:r>
      <w:r w:rsidR="00206B98" w:rsidRPr="00AB523F">
        <w:rPr>
          <w:rFonts w:ascii="Times New Roman" w:hAnsi="Times New Roman"/>
          <w:sz w:val="22"/>
          <w:szCs w:val="22"/>
        </w:rPr>
        <w:t xml:space="preserve"> року та </w:t>
      </w:r>
      <w:r w:rsidR="00CF3DBE" w:rsidRPr="00AB523F">
        <w:rPr>
          <w:rFonts w:ascii="Times New Roman" w:hAnsi="Times New Roman"/>
          <w:sz w:val="22"/>
          <w:szCs w:val="22"/>
        </w:rPr>
        <w:t>1</w:t>
      </w:r>
      <w:r w:rsidR="005E237C" w:rsidRPr="00AB523F">
        <w:rPr>
          <w:rFonts w:ascii="Times New Roman" w:hAnsi="Times New Roman"/>
          <w:sz w:val="22"/>
          <w:szCs w:val="22"/>
        </w:rPr>
        <w:t xml:space="preserve"> </w:t>
      </w:r>
      <w:r w:rsidR="00035028">
        <w:rPr>
          <w:rFonts w:ascii="Times New Roman" w:hAnsi="Times New Roman"/>
          <w:sz w:val="22"/>
          <w:szCs w:val="22"/>
        </w:rPr>
        <w:t>жовтня</w:t>
      </w:r>
      <w:r w:rsidR="00206B98" w:rsidRPr="00AB523F">
        <w:rPr>
          <w:rFonts w:ascii="Times New Roman" w:hAnsi="Times New Roman"/>
          <w:sz w:val="22"/>
          <w:szCs w:val="22"/>
        </w:rPr>
        <w:t xml:space="preserve"> 201</w:t>
      </w:r>
      <w:r w:rsidR="003C1F4D" w:rsidRPr="00AB523F">
        <w:rPr>
          <w:rFonts w:ascii="Times New Roman" w:hAnsi="Times New Roman"/>
          <w:sz w:val="22"/>
          <w:szCs w:val="22"/>
        </w:rPr>
        <w:t>5</w:t>
      </w:r>
      <w:r w:rsidR="00206B98" w:rsidRPr="00AB523F">
        <w:rPr>
          <w:rFonts w:ascii="Times New Roman" w:hAnsi="Times New Roman"/>
          <w:sz w:val="22"/>
          <w:szCs w:val="22"/>
        </w:rPr>
        <w:t xml:space="preserve"> року Банк не має частки в зобов'язаннях асоційованих компаній.</w:t>
      </w:r>
    </w:p>
    <w:p w:rsidR="00206B98" w:rsidRPr="00AB523F" w:rsidRDefault="00DA3B82" w:rsidP="00DA3B82">
      <w:pPr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br w:type="page"/>
      </w:r>
      <w:r w:rsidR="00206B98" w:rsidRPr="00AB523F">
        <w:rPr>
          <w:rFonts w:ascii="Times New Roman" w:hAnsi="Times New Roman"/>
          <w:b/>
          <w:sz w:val="22"/>
          <w:szCs w:val="22"/>
        </w:rPr>
        <w:lastRenderedPageBreak/>
        <w:t xml:space="preserve">Таблиця </w:t>
      </w:r>
      <w:r w:rsidR="00053364" w:rsidRPr="00AB523F">
        <w:rPr>
          <w:rFonts w:ascii="Times New Roman" w:hAnsi="Times New Roman"/>
          <w:b/>
          <w:sz w:val="22"/>
          <w:szCs w:val="22"/>
        </w:rPr>
        <w:t>3</w:t>
      </w:r>
      <w:r w:rsidR="00206B98" w:rsidRPr="00AB523F">
        <w:rPr>
          <w:rFonts w:ascii="Times New Roman" w:hAnsi="Times New Roman"/>
          <w:b/>
          <w:sz w:val="22"/>
          <w:szCs w:val="22"/>
        </w:rPr>
        <w:t>.</w:t>
      </w:r>
      <w:r w:rsidR="00206B98" w:rsidRPr="00AB523F">
        <w:rPr>
          <w:rFonts w:ascii="Times New Roman" w:hAnsi="Times New Roman"/>
          <w:sz w:val="22"/>
          <w:szCs w:val="22"/>
        </w:rPr>
        <w:t xml:space="preserve"> Активи, надані в заставу </w:t>
      </w:r>
    </w:p>
    <w:tbl>
      <w:tblPr>
        <w:tblW w:w="501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6"/>
        <w:gridCol w:w="2596"/>
        <w:gridCol w:w="1605"/>
        <w:gridCol w:w="1634"/>
        <w:gridCol w:w="1605"/>
        <w:gridCol w:w="1634"/>
      </w:tblGrid>
      <w:tr w:rsidR="00AB523F" w:rsidRPr="00AB523F" w:rsidTr="00053364">
        <w:trPr>
          <w:tblCellSpacing w:w="15" w:type="dxa"/>
        </w:trPr>
        <w:tc>
          <w:tcPr>
            <w:tcW w:w="34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Рядок </w:t>
            </w:r>
          </w:p>
        </w:tc>
        <w:tc>
          <w:tcPr>
            <w:tcW w:w="1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Найменування статті </w:t>
            </w:r>
          </w:p>
        </w:tc>
        <w:tc>
          <w:tcPr>
            <w:tcW w:w="1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5450F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01.</w:t>
            </w:r>
            <w:r w:rsidR="00F5450F" w:rsidRPr="00AB523F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AB523F">
              <w:rPr>
                <w:rFonts w:ascii="Times New Roman" w:hAnsi="Times New Roman"/>
                <w:sz w:val="22"/>
                <w:szCs w:val="22"/>
              </w:rPr>
              <w:t>.201</w:t>
            </w:r>
            <w:r w:rsidR="008E0B1B" w:rsidRPr="00AB523F">
              <w:rPr>
                <w:rFonts w:ascii="Times New Roman" w:hAnsi="Times New Roman"/>
                <w:sz w:val="22"/>
                <w:szCs w:val="22"/>
              </w:rPr>
              <w:t>5</w:t>
            </w:r>
            <w:r w:rsidRPr="00AB523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053364" w:rsidP="00FF29A1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01.01.201</w:t>
            </w:r>
            <w:r w:rsidR="00FF29A1" w:rsidRPr="00AB523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6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активи, надані в заставу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забезпечене зобов'язання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активи, надані в заставу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забезпечене зобов'язання 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2 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4 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5 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6 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7 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Торгові цінні папери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2 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Цінні папери в портфелі банку на продаж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3 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Цінні папери в портфелі банку до погашення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4 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Інвестиційна нерухомість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5 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Основні засоби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8E30A9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661E63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661E63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6 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Інші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F5450F" w:rsidP="002F6BCF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B523F">
              <w:rPr>
                <w:rFonts w:ascii="Times New Roman" w:hAnsi="Times New Roman"/>
                <w:sz w:val="22"/>
                <w:szCs w:val="22"/>
                <w:lang w:val="en-US"/>
              </w:rPr>
              <w:t>431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F5450F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B523F">
              <w:rPr>
                <w:rFonts w:ascii="Times New Roman" w:hAnsi="Times New Roman"/>
                <w:sz w:val="22"/>
                <w:szCs w:val="22"/>
                <w:lang w:val="en-US"/>
              </w:rPr>
              <w:t>431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FF29A1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135 936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FF29A1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135 470</w:t>
            </w:r>
          </w:p>
        </w:tc>
      </w:tr>
      <w:tr w:rsidR="00AB523F" w:rsidRPr="00AB523F" w:rsidTr="00053364">
        <w:trPr>
          <w:tblCellSpacing w:w="15" w:type="dxa"/>
        </w:trPr>
        <w:tc>
          <w:tcPr>
            <w:tcW w:w="3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7 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053364" w:rsidP="00F84394">
            <w:pPr>
              <w:pStyle w:val="a3"/>
              <w:spacing w:before="6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Усього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F5450F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B523F">
              <w:rPr>
                <w:rFonts w:ascii="Times New Roman" w:hAnsi="Times New Roman"/>
                <w:sz w:val="22"/>
                <w:szCs w:val="22"/>
                <w:lang w:val="en-US"/>
              </w:rPr>
              <w:t>431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F5450F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B523F">
              <w:rPr>
                <w:rFonts w:ascii="Times New Roman" w:hAnsi="Times New Roman"/>
                <w:sz w:val="22"/>
                <w:szCs w:val="22"/>
                <w:lang w:val="en-US"/>
              </w:rPr>
              <w:t>431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364" w:rsidRPr="00AB523F" w:rsidRDefault="00FF29A1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135 936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3364" w:rsidRPr="00AB523F" w:rsidRDefault="00FF29A1" w:rsidP="00F84394">
            <w:pPr>
              <w:pStyle w:val="a3"/>
              <w:spacing w:before="60" w:beforeAutospacing="0" w:after="0" w:afterAutospacing="0"/>
              <w:ind w:right="19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135 470</w:t>
            </w:r>
          </w:p>
        </w:tc>
      </w:tr>
    </w:tbl>
    <w:p w:rsidR="00053364" w:rsidRPr="00AB523F" w:rsidRDefault="00053364" w:rsidP="00053364">
      <w:pPr>
        <w:jc w:val="both"/>
        <w:rPr>
          <w:rFonts w:ascii="Times New Roman" w:hAnsi="Times New Roman"/>
          <w:sz w:val="22"/>
          <w:szCs w:val="22"/>
        </w:rPr>
      </w:pPr>
    </w:p>
    <w:p w:rsidR="00206B98" w:rsidRPr="00AB523F" w:rsidRDefault="00206B98" w:rsidP="00206B9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 xml:space="preserve">Станом на </w:t>
      </w:r>
      <w:r w:rsidR="00CB093F" w:rsidRPr="00AB523F">
        <w:rPr>
          <w:rFonts w:ascii="Times New Roman" w:hAnsi="Times New Roman"/>
          <w:sz w:val="22"/>
          <w:szCs w:val="22"/>
        </w:rPr>
        <w:t>0</w:t>
      </w:r>
      <w:r w:rsidR="00B850FE" w:rsidRPr="00AB523F">
        <w:rPr>
          <w:rFonts w:ascii="Times New Roman" w:hAnsi="Times New Roman"/>
          <w:sz w:val="22"/>
          <w:szCs w:val="22"/>
        </w:rPr>
        <w:t>1</w:t>
      </w:r>
      <w:r w:rsidRPr="00AB523F">
        <w:rPr>
          <w:rFonts w:ascii="Times New Roman" w:hAnsi="Times New Roman"/>
          <w:sz w:val="22"/>
          <w:szCs w:val="22"/>
        </w:rPr>
        <w:t>.</w:t>
      </w:r>
      <w:r w:rsidR="00931152" w:rsidRPr="00AB523F">
        <w:rPr>
          <w:rFonts w:ascii="Times New Roman" w:hAnsi="Times New Roman"/>
          <w:sz w:val="22"/>
          <w:szCs w:val="22"/>
        </w:rPr>
        <w:t>10</w:t>
      </w:r>
      <w:r w:rsidRPr="00AB523F">
        <w:rPr>
          <w:rFonts w:ascii="Times New Roman" w:hAnsi="Times New Roman"/>
          <w:sz w:val="22"/>
          <w:szCs w:val="22"/>
        </w:rPr>
        <w:t>.201</w:t>
      </w:r>
      <w:r w:rsidR="008E0B1B" w:rsidRPr="00AB523F">
        <w:rPr>
          <w:rFonts w:ascii="Times New Roman" w:hAnsi="Times New Roman"/>
          <w:sz w:val="22"/>
          <w:szCs w:val="22"/>
        </w:rPr>
        <w:t>5</w:t>
      </w:r>
      <w:r w:rsidR="00EB013C" w:rsidRPr="00AB523F">
        <w:rPr>
          <w:rFonts w:ascii="Times New Roman" w:hAnsi="Times New Roman"/>
          <w:sz w:val="22"/>
          <w:szCs w:val="22"/>
        </w:rPr>
        <w:t xml:space="preserve"> </w:t>
      </w:r>
      <w:r w:rsidRPr="00AB523F">
        <w:rPr>
          <w:rFonts w:ascii="Times New Roman" w:hAnsi="Times New Roman"/>
          <w:sz w:val="22"/>
          <w:szCs w:val="22"/>
        </w:rPr>
        <w:t>р</w:t>
      </w:r>
      <w:r w:rsidR="00EB013C" w:rsidRPr="00AB523F">
        <w:rPr>
          <w:rFonts w:ascii="Times New Roman" w:hAnsi="Times New Roman"/>
          <w:sz w:val="22"/>
          <w:szCs w:val="22"/>
        </w:rPr>
        <w:t>оку</w:t>
      </w:r>
      <w:r w:rsidRPr="00AB523F">
        <w:rPr>
          <w:rFonts w:ascii="Times New Roman" w:hAnsi="Times New Roman"/>
          <w:sz w:val="22"/>
          <w:szCs w:val="22"/>
        </w:rPr>
        <w:t xml:space="preserve"> </w:t>
      </w:r>
      <w:r w:rsidR="00A3492E" w:rsidRPr="00AB523F">
        <w:rPr>
          <w:rFonts w:ascii="Times New Roman" w:hAnsi="Times New Roman"/>
          <w:sz w:val="22"/>
          <w:szCs w:val="22"/>
        </w:rPr>
        <w:t>а</w:t>
      </w:r>
      <w:r w:rsidRPr="00AB523F">
        <w:rPr>
          <w:rFonts w:ascii="Times New Roman" w:hAnsi="Times New Roman"/>
          <w:sz w:val="22"/>
          <w:szCs w:val="22"/>
        </w:rPr>
        <w:t>ктиви у заставі, щодо яких передбачені обмеження, пов’язані з володінням та користуванням – відсутні.</w:t>
      </w:r>
    </w:p>
    <w:p w:rsidR="00F22423" w:rsidRPr="00AB523F" w:rsidRDefault="00F22423" w:rsidP="00F2242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eastAsia="uk-UA"/>
        </w:rPr>
      </w:pPr>
    </w:p>
    <w:p w:rsidR="00FF29A1" w:rsidRPr="00AB523F" w:rsidRDefault="00FF29A1" w:rsidP="00F2242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eastAsia="uk-UA"/>
        </w:rPr>
      </w:pPr>
    </w:p>
    <w:p w:rsidR="00182513" w:rsidRPr="00AB523F" w:rsidRDefault="00182513" w:rsidP="001825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B523F">
        <w:rPr>
          <w:rFonts w:ascii="Times New Roman" w:hAnsi="Times New Roman"/>
          <w:sz w:val="22"/>
          <w:szCs w:val="22"/>
        </w:rPr>
        <w:t>Затверджено до випуску та підписано</w:t>
      </w:r>
    </w:p>
    <w:p w:rsidR="00931152" w:rsidRPr="00AB523F" w:rsidRDefault="00931152" w:rsidP="001825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tbl>
      <w:tblPr>
        <w:tblW w:w="9743" w:type="dxa"/>
        <w:jc w:val="center"/>
        <w:tblCellSpacing w:w="18" w:type="dxa"/>
        <w:tblInd w:w="107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46"/>
        <w:gridCol w:w="6997"/>
      </w:tblGrid>
      <w:tr w:rsidR="00AB523F" w:rsidRPr="00AB523F" w:rsidTr="00DF54CF">
        <w:trPr>
          <w:tblCellSpacing w:w="18" w:type="dxa"/>
          <w:jc w:val="center"/>
        </w:trPr>
        <w:tc>
          <w:tcPr>
            <w:tcW w:w="1382" w:type="pct"/>
          </w:tcPr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"_15_" жовтня 2015 року</w:t>
            </w:r>
          </w:p>
        </w:tc>
        <w:tc>
          <w:tcPr>
            <w:tcW w:w="3563" w:type="pct"/>
          </w:tcPr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Уповноважена особа Фонду</w:t>
            </w: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гарантування вкладів фізичних осіб</w:t>
            </w: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на здійснення тимчасової адміністрації</w:t>
            </w: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ПАТ Банк "Контракт _______________________________ В.М. Шкурко</w:t>
            </w: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                                            (підпис, ініціали, прізвище)</w:t>
            </w: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23F" w:rsidRPr="00AB523F" w:rsidTr="00DF54CF">
        <w:trPr>
          <w:tblCellSpacing w:w="18" w:type="dxa"/>
          <w:jc w:val="center"/>
        </w:trPr>
        <w:tc>
          <w:tcPr>
            <w:tcW w:w="1382" w:type="pct"/>
          </w:tcPr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Бєльський Л.О.</w:t>
            </w: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тел. (044) 537-62-88</w:t>
            </w:r>
          </w:p>
        </w:tc>
        <w:tc>
          <w:tcPr>
            <w:tcW w:w="3563" w:type="pct"/>
            <w:hideMark/>
          </w:tcPr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Головний бухгалтер ______________________________А.П. Лаврінчук</w:t>
            </w: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AB523F">
              <w:rPr>
                <w:rFonts w:ascii="Times New Roman" w:hAnsi="Times New Roman"/>
                <w:sz w:val="22"/>
                <w:szCs w:val="22"/>
              </w:rPr>
              <w:t>                                              (підпис, ініціали, прізвище)</w:t>
            </w:r>
          </w:p>
          <w:p w:rsidR="00931152" w:rsidRPr="00AB523F" w:rsidRDefault="00931152" w:rsidP="00DF54C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1152" w:rsidRPr="00AB523F" w:rsidRDefault="00931152" w:rsidP="001825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sectPr w:rsidR="00931152" w:rsidRPr="00AB5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8E"/>
    <w:rsid w:val="00035028"/>
    <w:rsid w:val="00053364"/>
    <w:rsid w:val="00062A38"/>
    <w:rsid w:val="000E6F6A"/>
    <w:rsid w:val="00182513"/>
    <w:rsid w:val="00186B97"/>
    <w:rsid w:val="001A19C6"/>
    <w:rsid w:val="002024D1"/>
    <w:rsid w:val="00206B98"/>
    <w:rsid w:val="00215A8A"/>
    <w:rsid w:val="00224AD7"/>
    <w:rsid w:val="00234157"/>
    <w:rsid w:val="0023646D"/>
    <w:rsid w:val="002549AF"/>
    <w:rsid w:val="00267971"/>
    <w:rsid w:val="0029113F"/>
    <w:rsid w:val="002A58B6"/>
    <w:rsid w:val="002B7B93"/>
    <w:rsid w:val="002F6BCF"/>
    <w:rsid w:val="00312FBD"/>
    <w:rsid w:val="0034434F"/>
    <w:rsid w:val="003A68B9"/>
    <w:rsid w:val="003C1F4D"/>
    <w:rsid w:val="003D38F1"/>
    <w:rsid w:val="0044566C"/>
    <w:rsid w:val="00486610"/>
    <w:rsid w:val="004C52D8"/>
    <w:rsid w:val="004E5319"/>
    <w:rsid w:val="005008D5"/>
    <w:rsid w:val="005D34F2"/>
    <w:rsid w:val="005E237C"/>
    <w:rsid w:val="00646C3F"/>
    <w:rsid w:val="00661E63"/>
    <w:rsid w:val="00664845"/>
    <w:rsid w:val="006A5400"/>
    <w:rsid w:val="006C1BBC"/>
    <w:rsid w:val="006C1CB7"/>
    <w:rsid w:val="006E41F8"/>
    <w:rsid w:val="006F118E"/>
    <w:rsid w:val="0073056E"/>
    <w:rsid w:val="00785C19"/>
    <w:rsid w:val="00787C5C"/>
    <w:rsid w:val="00791B24"/>
    <w:rsid w:val="0085592C"/>
    <w:rsid w:val="0085782E"/>
    <w:rsid w:val="0088419D"/>
    <w:rsid w:val="008C092D"/>
    <w:rsid w:val="008D795F"/>
    <w:rsid w:val="008E0B1B"/>
    <w:rsid w:val="008E30A9"/>
    <w:rsid w:val="008E7E1E"/>
    <w:rsid w:val="00920461"/>
    <w:rsid w:val="00931152"/>
    <w:rsid w:val="00935C3E"/>
    <w:rsid w:val="00971C71"/>
    <w:rsid w:val="009A6D48"/>
    <w:rsid w:val="009C144E"/>
    <w:rsid w:val="00A3492E"/>
    <w:rsid w:val="00A35F0A"/>
    <w:rsid w:val="00A80144"/>
    <w:rsid w:val="00A93174"/>
    <w:rsid w:val="00AB523F"/>
    <w:rsid w:val="00AF7C25"/>
    <w:rsid w:val="00B74D75"/>
    <w:rsid w:val="00B850FE"/>
    <w:rsid w:val="00B96B16"/>
    <w:rsid w:val="00BA4B73"/>
    <w:rsid w:val="00C17747"/>
    <w:rsid w:val="00C220BD"/>
    <w:rsid w:val="00CB093F"/>
    <w:rsid w:val="00CF3DBE"/>
    <w:rsid w:val="00CF645B"/>
    <w:rsid w:val="00D123A9"/>
    <w:rsid w:val="00D64A8B"/>
    <w:rsid w:val="00D65C2A"/>
    <w:rsid w:val="00D920F8"/>
    <w:rsid w:val="00DA3B82"/>
    <w:rsid w:val="00E12756"/>
    <w:rsid w:val="00E454FC"/>
    <w:rsid w:val="00E94BC2"/>
    <w:rsid w:val="00E94C76"/>
    <w:rsid w:val="00EA3257"/>
    <w:rsid w:val="00EB013C"/>
    <w:rsid w:val="00EB09BD"/>
    <w:rsid w:val="00EB33DA"/>
    <w:rsid w:val="00EE4BA5"/>
    <w:rsid w:val="00EE4E66"/>
    <w:rsid w:val="00F00C6E"/>
    <w:rsid w:val="00F22423"/>
    <w:rsid w:val="00F47C02"/>
    <w:rsid w:val="00F5450F"/>
    <w:rsid w:val="00F621FE"/>
    <w:rsid w:val="00F84346"/>
    <w:rsid w:val="00F84394"/>
    <w:rsid w:val="00F93750"/>
    <w:rsid w:val="00FB62B4"/>
    <w:rsid w:val="00FC68D4"/>
    <w:rsid w:val="00FE3405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98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06B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Default">
    <w:name w:val="Default"/>
    <w:rsid w:val="00206B9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206B9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4">
    <w:name w:val="Balloon Text"/>
    <w:basedOn w:val="a"/>
    <w:semiHidden/>
    <w:rsid w:val="00DA3B82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a"/>
    <w:rsid w:val="000E6F6A"/>
    <w:pPr>
      <w:autoSpaceDE w:val="0"/>
      <w:autoSpaceDN w:val="0"/>
    </w:pPr>
    <w:rPr>
      <w:rFonts w:ascii="Times New Roman" w:hAnsi="Times New Roman"/>
      <w:color w:val="000000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98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06B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Default">
    <w:name w:val="Default"/>
    <w:rsid w:val="00206B9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206B9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4">
    <w:name w:val="Balloon Text"/>
    <w:basedOn w:val="a"/>
    <w:semiHidden/>
    <w:rsid w:val="00DA3B82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a"/>
    <w:rsid w:val="000E6F6A"/>
    <w:pPr>
      <w:autoSpaceDE w:val="0"/>
      <w:autoSpaceDN w:val="0"/>
    </w:pPr>
    <w:rPr>
      <w:rFonts w:ascii="Times New Roman" w:hAnsi="Times New Roman"/>
      <w:color w:val="000000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8660-1449-43C7-9DD6-906EA187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3190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Примітка 42</vt:lpstr>
    </vt:vector>
  </TitlesOfParts>
  <Company>1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Примітка 42</dc:title>
  <dc:creator>Belskiy</dc:creator>
  <cp:lastModifiedBy>Бельский</cp:lastModifiedBy>
  <cp:revision>15</cp:revision>
  <cp:lastPrinted>2015-10-15T06:30:00Z</cp:lastPrinted>
  <dcterms:created xsi:type="dcterms:W3CDTF">2015-01-28T14:37:00Z</dcterms:created>
  <dcterms:modified xsi:type="dcterms:W3CDTF">2015-10-15T09:00:00Z</dcterms:modified>
</cp:coreProperties>
</file>